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SAB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6,431,743.00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6,431,743.00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6,431,743.00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6,431,743.00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6,431,743.00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6,431,743.00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6,431,743.00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6,431,743.00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6,431,743.00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SAB BIOTHERAPEUTICS,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399"/>
        <w:spacing w:after="0"/>
        <w:rPr>
          <w:sz w:val="20"/>
          <w:szCs w:val="20"/>
          <w:color w:val="auto"/>
        </w:rPr>
      </w:pPr>
      <w:r>
        <w:rPr>
          <w:rFonts w:ascii="Times New Roman" w:cs="Times New Roman" w:eastAsia="Times New Roman" w:hAnsi="Times New Roman"/>
          <w:sz w:val="22"/>
          <w:szCs w:val="22"/>
          <w:color w:val="auto"/>
        </w:rPr>
        <w:t>777 W 41st St, Suite 401, Miami Beach, Florida 33140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$0.0001 par value per share (the "Common Stock") of SAB BIOTHERAPEUTICS, INC. (the "Issuer") are: Perceptive Advisors LLC ("Perceptive Advisors") Joseph Edelman ("Mr. Edelman") Perceptive Life Sciences Master Fund, Ltd. (the "Master Fund")</w:t>
      </w:r>
    </w:p>
    <w:p>
      <w:pPr>
        <w:sectPr>
          <w:pgSz w:w="11900" w:h="16958" w:orient="portrait"/>
          <w:cols w:equalWidth="0" w:num="1">
            <w:col w:w="11120"/>
          </w:cols>
          <w:pgMar w:left="360" w:top="112" w:right="41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95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right="18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The ownership percentages reported are based on 76,464,094 shares of</w:t>
      </w:r>
    </w:p>
    <w:p>
      <w:pPr>
        <w:spacing w:after="0" w:line="1" w:lineRule="exact"/>
        <w:rPr>
          <w:sz w:val="20"/>
          <w:szCs w:val="20"/>
          <w:color w:val="auto"/>
        </w:rPr>
      </w:pPr>
    </w:p>
    <w:p>
      <w:pPr>
        <w:ind w:left="920" w:hanging="912"/>
        <w:spacing w:after="0" w:line="233"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outstanding, as reported by the Issuer in its Quarterly Report on Form 10-Q filed with the Securities and Exchange Commission on May 12, 2026. The Master Fund directly holds 6,431,743 shares of Common Stock. Perceptive Advisors serves as the investment manager to the Master Fund and may be deemed to beneficially own the securities directly held by the Master Fund. Mr. Edelman is the managing member of Perceptive Advisors and may be deemed to beneficially own the securities directly held by the Master Fund.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8.4% Mr. Edelman: 8.4% Master Fund: 8.4%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6,431,743 Mr. Edelman: 6,431,743 Master Fund: 6,431,743</w:t>
      </w:r>
    </w:p>
    <w:p>
      <w:pPr>
        <w:spacing w:after="0" w:line="287" w:lineRule="exact"/>
        <w:rPr>
          <w:sz w:val="20"/>
          <w:szCs w:val="20"/>
          <w:color w:val="auto"/>
        </w:rPr>
      </w:pPr>
    </w:p>
    <w:p>
      <w:pPr>
        <w:ind w:left="920" w:right="5300" w:firstLine="6"/>
        <w:spacing w:after="0" w:line="523" w:lineRule="auto"/>
        <w:tabs>
          <w:tab w:leader="none" w:pos="129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ectPr>
          <w:pgSz w:w="11900" w:h="16958" w:orient="portrait"/>
          <w:cols w:equalWidth="0" w:num="1">
            <w:col w:w="11120"/>
          </w:cols>
          <w:pgMar w:left="360" w:top="112" w:right="4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6,431,743 Mr. Edelman: 6,431,743 Master Fund: 6,431,743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2026-05-15T15:07:42Z</dcterms:created>
  <dcterms:modified xsi:type="dcterms:W3CDTF">2026-05-15T15:07:42Z</dcterms:modified>
</cp:coreProperties>
</file>